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3C135" w14:textId="1204C838" w:rsidR="008D49A6" w:rsidRDefault="0041569C" w:rsidP="00457D27">
      <w:pPr>
        <w:spacing w:line="276" w:lineRule="auto"/>
        <w:jc w:val="right"/>
      </w:pPr>
      <w:r>
        <w:rPr>
          <w:noProof/>
        </w:rPr>
        <w:drawing>
          <wp:anchor distT="0" distB="0" distL="114300" distR="114300" simplePos="0" relativeHeight="251658240" behindDoc="0" locked="0" layoutInCell="1" allowOverlap="1" wp14:anchorId="01564627" wp14:editId="63554A56">
            <wp:simplePos x="0" y="0"/>
            <wp:positionH relativeFrom="margin">
              <wp:align>left</wp:align>
            </wp:positionH>
            <wp:positionV relativeFrom="paragraph">
              <wp:posOffset>228</wp:posOffset>
            </wp:positionV>
            <wp:extent cx="1733550" cy="1543050"/>
            <wp:effectExtent l="0" t="0" r="0" b="0"/>
            <wp:wrapThrough wrapText="bothSides">
              <wp:wrapPolygon edited="0">
                <wp:start x="0" y="0"/>
                <wp:lineTo x="0" y="21333"/>
                <wp:lineTo x="21363" y="21333"/>
                <wp:lineTo x="21363" y="0"/>
                <wp:lineTo x="0" y="0"/>
              </wp:wrapPolygon>
            </wp:wrapThrough>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543050"/>
                    </a:xfrm>
                    <a:prstGeom prst="rect">
                      <a:avLst/>
                    </a:prstGeom>
                    <a:noFill/>
                    <a:ln>
                      <a:noFill/>
                    </a:ln>
                  </pic:spPr>
                </pic:pic>
              </a:graphicData>
            </a:graphic>
          </wp:anchor>
        </w:drawing>
      </w:r>
      <w:r w:rsidR="00AD349F">
        <w:rPr>
          <w:rFonts w:cs="Arial"/>
          <w:noProof/>
        </w:rPr>
        <w:drawing>
          <wp:inline distT="0" distB="0" distL="0" distR="0" wp14:anchorId="60680009" wp14:editId="7860D031">
            <wp:extent cx="2399794" cy="1052423"/>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9794" cy="1052423"/>
                    </a:xfrm>
                    <a:prstGeom prst="rect">
                      <a:avLst/>
                    </a:prstGeom>
                    <a:noFill/>
                    <a:ln>
                      <a:noFill/>
                    </a:ln>
                  </pic:spPr>
                </pic:pic>
              </a:graphicData>
            </a:graphic>
          </wp:inline>
        </w:drawing>
      </w:r>
    </w:p>
    <w:p w14:paraId="4C280444" w14:textId="21B14C02" w:rsidR="008D49A6" w:rsidRDefault="008D49A6" w:rsidP="00BA33CA">
      <w:pPr>
        <w:spacing w:line="276" w:lineRule="auto"/>
        <w:jc w:val="both"/>
      </w:pPr>
    </w:p>
    <w:p w14:paraId="363881D7" w14:textId="6968A1BD" w:rsidR="008D49A6" w:rsidRDefault="008D49A6" w:rsidP="00BA33CA">
      <w:pPr>
        <w:spacing w:line="276" w:lineRule="auto"/>
        <w:jc w:val="both"/>
      </w:pPr>
    </w:p>
    <w:p w14:paraId="442FCF3F" w14:textId="2CBC92EE" w:rsidR="0041569C" w:rsidRDefault="0041569C" w:rsidP="0041569C">
      <w:pPr>
        <w:tabs>
          <w:tab w:val="left" w:pos="5640"/>
        </w:tabs>
        <w:rPr>
          <w:rFonts w:cs="Arial"/>
          <w:b/>
          <w:sz w:val="72"/>
          <w:szCs w:val="72"/>
        </w:rPr>
      </w:pPr>
      <w:r>
        <w:rPr>
          <w:rFonts w:cs="Arial"/>
          <w:b/>
          <w:sz w:val="72"/>
          <w:szCs w:val="72"/>
        </w:rPr>
        <w:tab/>
      </w:r>
    </w:p>
    <w:p w14:paraId="0A725280" w14:textId="4C1A657C" w:rsidR="00E9336C" w:rsidRPr="0041569C" w:rsidRDefault="00E9336C" w:rsidP="0041569C">
      <w:pPr>
        <w:tabs>
          <w:tab w:val="left" w:pos="1395"/>
        </w:tabs>
        <w:rPr>
          <w:rFonts w:cs="Arial"/>
          <w:b/>
          <w:sz w:val="72"/>
          <w:szCs w:val="72"/>
        </w:rPr>
      </w:pPr>
      <w:r w:rsidRPr="002B5C57">
        <w:rPr>
          <w:rFonts w:cs="Arial"/>
          <w:b/>
          <w:sz w:val="72"/>
          <w:szCs w:val="72"/>
        </w:rPr>
        <w:t>P</w:t>
      </w:r>
      <w:r w:rsidRPr="002B5C57">
        <w:rPr>
          <w:rFonts w:cs="Arial"/>
          <w:b/>
          <w:sz w:val="48"/>
          <w:szCs w:val="48"/>
        </w:rPr>
        <w:t>RESSE</w:t>
      </w:r>
      <w:r w:rsidRPr="002B5C57">
        <w:rPr>
          <w:rFonts w:cs="Arial"/>
          <w:sz w:val="48"/>
          <w:szCs w:val="48"/>
        </w:rPr>
        <w:t>MITTEILUNG</w:t>
      </w:r>
    </w:p>
    <w:p w14:paraId="71EFC5D6" w14:textId="285DDD36" w:rsidR="00E9336C" w:rsidRPr="00E9336C" w:rsidRDefault="00F83539" w:rsidP="00BA33CA">
      <w:pPr>
        <w:jc w:val="both"/>
        <w:rPr>
          <w:rFonts w:asciiTheme="minorHAnsi" w:hAnsiTheme="minorHAnsi"/>
          <w:b/>
          <w:bCs/>
          <w:sz w:val="28"/>
          <w:szCs w:val="28"/>
        </w:rPr>
      </w:pPr>
      <w:r w:rsidRPr="00F83539">
        <w:rPr>
          <w:rFonts w:asciiTheme="minorHAnsi" w:hAnsiTheme="minorHAnsi"/>
          <w:b/>
          <w:bCs/>
          <w:sz w:val="28"/>
          <w:szCs w:val="28"/>
        </w:rPr>
        <w:t>30.</w:t>
      </w:r>
      <w:r>
        <w:rPr>
          <w:rFonts w:asciiTheme="minorHAnsi" w:hAnsiTheme="minorHAnsi"/>
          <w:b/>
          <w:bCs/>
          <w:sz w:val="28"/>
          <w:szCs w:val="28"/>
        </w:rPr>
        <w:t xml:space="preserve"> </w:t>
      </w:r>
      <w:r w:rsidRPr="00F83539">
        <w:rPr>
          <w:rFonts w:asciiTheme="minorHAnsi" w:hAnsiTheme="minorHAnsi"/>
          <w:b/>
          <w:bCs/>
          <w:sz w:val="28"/>
          <w:szCs w:val="28"/>
        </w:rPr>
        <w:t>FRi-Jahreshauptversammlung verzeichnet Rekordergebnis</w:t>
      </w:r>
    </w:p>
    <w:p w14:paraId="6CD19DE4" w14:textId="77777777" w:rsidR="00F83539" w:rsidRDefault="00F83539" w:rsidP="00BA33CA">
      <w:pPr>
        <w:jc w:val="both"/>
        <w:rPr>
          <w:rFonts w:asciiTheme="minorHAnsi" w:hAnsiTheme="minorHAnsi"/>
          <w:b/>
          <w:bCs/>
          <w:sz w:val="22"/>
          <w:szCs w:val="22"/>
        </w:rPr>
      </w:pPr>
    </w:p>
    <w:p w14:paraId="53DD31B7" w14:textId="55A3EA8C" w:rsidR="006A766D" w:rsidRPr="00E9336C" w:rsidRDefault="0023154D" w:rsidP="00AF3FE2">
      <w:pPr>
        <w:jc w:val="both"/>
        <w:rPr>
          <w:rFonts w:asciiTheme="minorHAnsi" w:hAnsiTheme="minorHAnsi"/>
          <w:b/>
          <w:bCs/>
          <w:sz w:val="22"/>
          <w:szCs w:val="22"/>
        </w:rPr>
      </w:pPr>
      <w:r w:rsidRPr="0055723F">
        <w:rPr>
          <w:rFonts w:asciiTheme="minorHAnsi" w:hAnsiTheme="minorHAnsi"/>
          <w:b/>
          <w:bCs/>
          <w:sz w:val="22"/>
          <w:szCs w:val="22"/>
        </w:rPr>
        <w:t xml:space="preserve">Köln, </w:t>
      </w:r>
      <w:r w:rsidR="0018157B" w:rsidRPr="0055723F">
        <w:rPr>
          <w:rFonts w:asciiTheme="minorHAnsi" w:hAnsiTheme="minorHAnsi"/>
          <w:b/>
          <w:bCs/>
          <w:sz w:val="22"/>
          <w:szCs w:val="22"/>
        </w:rPr>
        <w:t>02</w:t>
      </w:r>
      <w:r w:rsidRPr="0055723F">
        <w:rPr>
          <w:rFonts w:asciiTheme="minorHAnsi" w:hAnsiTheme="minorHAnsi"/>
          <w:b/>
          <w:bCs/>
          <w:sz w:val="22"/>
          <w:szCs w:val="22"/>
        </w:rPr>
        <w:t>.</w:t>
      </w:r>
      <w:r w:rsidR="0018157B" w:rsidRPr="0055723F">
        <w:rPr>
          <w:rFonts w:asciiTheme="minorHAnsi" w:hAnsiTheme="minorHAnsi"/>
          <w:b/>
          <w:bCs/>
          <w:sz w:val="22"/>
          <w:szCs w:val="22"/>
        </w:rPr>
        <w:t>10</w:t>
      </w:r>
      <w:r w:rsidRPr="0055723F">
        <w:rPr>
          <w:rFonts w:asciiTheme="minorHAnsi" w:hAnsiTheme="minorHAnsi"/>
          <w:b/>
          <w:bCs/>
          <w:sz w:val="22"/>
          <w:szCs w:val="22"/>
        </w:rPr>
        <w:t xml:space="preserve">.2024. Nachdem </w:t>
      </w:r>
      <w:r w:rsidRPr="0023154D">
        <w:rPr>
          <w:rFonts w:asciiTheme="minorHAnsi" w:hAnsiTheme="minorHAnsi"/>
          <w:b/>
          <w:bCs/>
          <w:sz w:val="22"/>
          <w:szCs w:val="22"/>
        </w:rPr>
        <w:t>bereits das Jahr 2022 sehr positiv verlaufen war, präsentierte die Freie Reifeneinkaufsinitiative (FRi) auf ihrer Jahreshauptversammlung in Köln Mitte September ein Rekordergebnis für das Geschäftsjahr 2023.</w:t>
      </w:r>
      <w:r w:rsidR="004F48F0">
        <w:rPr>
          <w:rFonts w:asciiTheme="minorHAnsi" w:hAnsiTheme="minorHAnsi"/>
          <w:b/>
          <w:bCs/>
          <w:sz w:val="22"/>
          <w:szCs w:val="22"/>
        </w:rPr>
        <w:t xml:space="preserve"> Die</w:t>
      </w:r>
      <w:r w:rsidRPr="0023154D">
        <w:rPr>
          <w:rFonts w:asciiTheme="minorHAnsi" w:hAnsiTheme="minorHAnsi"/>
          <w:b/>
          <w:bCs/>
          <w:sz w:val="22"/>
          <w:szCs w:val="22"/>
        </w:rPr>
        <w:t xml:space="preserve"> </w:t>
      </w:r>
      <w:r w:rsidR="004F48F0" w:rsidRPr="004F48F0">
        <w:rPr>
          <w:rFonts w:asciiTheme="minorHAnsi" w:hAnsiTheme="minorHAnsi"/>
          <w:b/>
          <w:bCs/>
          <w:sz w:val="22"/>
          <w:szCs w:val="22"/>
        </w:rPr>
        <w:t>gute FRi-Bilanz</w:t>
      </w:r>
      <w:r w:rsidR="004F48F0">
        <w:rPr>
          <w:rFonts w:ascii="Open Sans SemiCondensed" w:hAnsi="Open Sans SemiCondensed" w:cs="Open Sans SemiCondensed"/>
          <w:b/>
          <w:bCs/>
        </w:rPr>
        <w:t xml:space="preserve"> </w:t>
      </w:r>
      <w:r w:rsidRPr="0023154D">
        <w:rPr>
          <w:rFonts w:asciiTheme="minorHAnsi" w:hAnsiTheme="minorHAnsi"/>
          <w:b/>
          <w:bCs/>
          <w:sz w:val="22"/>
          <w:szCs w:val="22"/>
        </w:rPr>
        <w:t xml:space="preserve">wurde </w:t>
      </w:r>
      <w:r w:rsidR="00671AD6" w:rsidRPr="0023154D">
        <w:rPr>
          <w:rFonts w:asciiTheme="minorHAnsi" w:hAnsiTheme="minorHAnsi"/>
          <w:b/>
          <w:bCs/>
          <w:sz w:val="22"/>
          <w:szCs w:val="22"/>
        </w:rPr>
        <w:t xml:space="preserve">im anschließenden „Saisonstart“ </w:t>
      </w:r>
      <w:r w:rsidRPr="0023154D">
        <w:rPr>
          <w:rFonts w:asciiTheme="minorHAnsi" w:hAnsiTheme="minorHAnsi"/>
          <w:b/>
          <w:bCs/>
          <w:sz w:val="22"/>
          <w:szCs w:val="22"/>
        </w:rPr>
        <w:t xml:space="preserve">durch die Vertreter der Goodyear Retail Systems (GRS) mit der Vorstellung zahlreicher neuer Bausteine und Maßnahmen ergänzt. </w:t>
      </w:r>
      <w:r w:rsidR="00FE7473">
        <w:rPr>
          <w:rFonts w:asciiTheme="minorHAnsi" w:hAnsiTheme="minorHAnsi"/>
          <w:b/>
          <w:bCs/>
          <w:sz w:val="22"/>
          <w:szCs w:val="22"/>
        </w:rPr>
        <w:t xml:space="preserve"> </w:t>
      </w:r>
    </w:p>
    <w:p w14:paraId="29BFA099" w14:textId="77777777" w:rsidR="00E9336C" w:rsidRDefault="00E9336C" w:rsidP="00F83539">
      <w:pPr>
        <w:rPr>
          <w:sz w:val="22"/>
          <w:szCs w:val="22"/>
        </w:rPr>
      </w:pPr>
    </w:p>
    <w:p w14:paraId="37BE14BA" w14:textId="5CE51D78" w:rsidR="00F83539" w:rsidRPr="007C6F49" w:rsidRDefault="00763C01" w:rsidP="00B03EE2">
      <w:pPr>
        <w:jc w:val="both"/>
        <w:rPr>
          <w:sz w:val="22"/>
          <w:szCs w:val="22"/>
        </w:rPr>
      </w:pPr>
      <w:r w:rsidRPr="007C6F49">
        <w:rPr>
          <w:rFonts w:asciiTheme="minorHAnsi" w:hAnsiTheme="minorHAnsi" w:cstheme="minorHAnsi"/>
          <w:sz w:val="22"/>
          <w:szCs w:val="22"/>
        </w:rPr>
        <w:t xml:space="preserve">Die FRi-Gesellschafter aus Deutschland, die gleichzeitig auch Partner der GRS sind, trafen sich vor der Umrüstsaison Herbst/Winter </w:t>
      </w:r>
      <w:r w:rsidR="004B12B2" w:rsidRPr="007C6F49">
        <w:rPr>
          <w:rFonts w:asciiTheme="minorHAnsi" w:hAnsiTheme="minorHAnsi" w:cstheme="minorHAnsi"/>
          <w:sz w:val="22"/>
          <w:szCs w:val="22"/>
        </w:rPr>
        <w:t>im September</w:t>
      </w:r>
      <w:r w:rsidRPr="007C6F49">
        <w:rPr>
          <w:rFonts w:asciiTheme="minorHAnsi" w:hAnsiTheme="minorHAnsi" w:cstheme="minorHAnsi"/>
          <w:sz w:val="22"/>
          <w:szCs w:val="22"/>
        </w:rPr>
        <w:t xml:space="preserve"> zur 30. FRi-Jahreshauptversammlung</w:t>
      </w:r>
      <w:r>
        <w:rPr>
          <w:rFonts w:ascii="Segoe UI" w:hAnsi="Segoe UI" w:cs="Segoe UI"/>
          <w:sz w:val="21"/>
          <w:szCs w:val="21"/>
          <w:shd w:val="clear" w:color="auto" w:fill="FFFFFF"/>
        </w:rPr>
        <w:t xml:space="preserve">. </w:t>
      </w:r>
      <w:r w:rsidR="00F83539" w:rsidRPr="00F83539">
        <w:rPr>
          <w:rFonts w:asciiTheme="minorHAnsi" w:hAnsiTheme="minorHAnsi" w:cstheme="minorHAnsi"/>
          <w:sz w:val="22"/>
          <w:szCs w:val="22"/>
        </w:rPr>
        <w:t>Zum ersten Mal begrüßte der neue Geschäftsführer Michael Weitz gemeinsam mit seinem Team und den sechs Mitgliedern des FRi-Beirats die Gesellschafter</w:t>
      </w:r>
      <w:r w:rsidR="005F4342">
        <w:rPr>
          <w:rFonts w:asciiTheme="minorHAnsi" w:hAnsiTheme="minorHAnsi" w:cstheme="minorHAnsi"/>
          <w:sz w:val="22"/>
          <w:szCs w:val="22"/>
        </w:rPr>
        <w:t xml:space="preserve">. </w:t>
      </w:r>
      <w:r w:rsidR="00F83539" w:rsidRPr="00F83539">
        <w:rPr>
          <w:rFonts w:asciiTheme="minorHAnsi" w:hAnsiTheme="minorHAnsi" w:cstheme="minorHAnsi"/>
          <w:sz w:val="22"/>
          <w:szCs w:val="22"/>
        </w:rPr>
        <w:t>Weitz präsentierte ein neues Rekordergebnis des gebündelten Einkaufsvolumens der vergangenen 12 Monate – trotz der aktuellen gesamtwirtschaftlichen Herausforderungen und Dauerkrisen, die sich auch auf die Unternehmen auswirken, wie der Beiratsvorsitzende Gerhard Dreikluft betonte.</w:t>
      </w:r>
    </w:p>
    <w:p w14:paraId="1ABA8AD9" w14:textId="77777777"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t xml:space="preserve">Mit Unterstützung des Steuerberaters und Wirtschaftsprüfers Christian Stüben verdeutlichten Dreikluft und Weitz, wie erfolgreich die Einkaufsgesellschaft in den letzten Jahren im Sinne der Reifenfachhandelsbetriebe agierte. Seit nunmehr 30 Jahren bildet die FRi somit einen zentralen Baustein für das Geschäft der Gesellschafter – durch die Bündelung des Beschaffungsmanagements für Reifen, Felgen, Autoservice-Teile und Werkstattzubehör über das FRi-Einkaufsportal, das inzwischen in sechs Ländern (Deutschland, Österreich, Schweiz, Belgien, Luxemburg und den Niederlanden) vertreten ist. </w:t>
      </w:r>
    </w:p>
    <w:p w14:paraId="1956D9D1" w14:textId="21CCBF23" w:rsidR="00F83539" w:rsidRPr="00F83539" w:rsidRDefault="00F83539" w:rsidP="00B03EE2">
      <w:pPr>
        <w:jc w:val="both"/>
        <w:rPr>
          <w:rFonts w:asciiTheme="minorHAnsi" w:hAnsiTheme="minorHAnsi" w:cstheme="minorHAnsi"/>
          <w:sz w:val="22"/>
          <w:szCs w:val="22"/>
          <w:shd w:val="clear" w:color="auto" w:fill="FFFFFF"/>
        </w:rPr>
      </w:pPr>
      <w:r w:rsidRPr="00F83539">
        <w:rPr>
          <w:rFonts w:asciiTheme="minorHAnsi" w:hAnsiTheme="minorHAnsi" w:cstheme="minorHAnsi"/>
          <w:sz w:val="22"/>
          <w:szCs w:val="22"/>
          <w:shd w:val="clear" w:color="auto" w:fill="FFFFFF"/>
        </w:rPr>
        <w:lastRenderedPageBreak/>
        <w:t xml:space="preserve">Im Anschluss </w:t>
      </w:r>
      <w:r w:rsidRPr="00F83539">
        <w:rPr>
          <w:rFonts w:asciiTheme="minorHAnsi" w:hAnsiTheme="minorHAnsi" w:cstheme="minorHAnsi"/>
          <w:sz w:val="22"/>
          <w:szCs w:val="22"/>
        </w:rPr>
        <w:t xml:space="preserve">präsentierte Weitz den Partnern das neue FRi-Portal 3.0, das aktuell in der Schweiz </w:t>
      </w:r>
      <w:r w:rsidR="004D21DE">
        <w:rPr>
          <w:rFonts w:asciiTheme="minorHAnsi" w:hAnsiTheme="minorHAnsi" w:cstheme="minorHAnsi"/>
          <w:sz w:val="22"/>
          <w:szCs w:val="22"/>
        </w:rPr>
        <w:t>in</w:t>
      </w:r>
      <w:r w:rsidRPr="00F83539">
        <w:rPr>
          <w:rFonts w:asciiTheme="minorHAnsi" w:hAnsiTheme="minorHAnsi" w:cstheme="minorHAnsi"/>
          <w:sz w:val="22"/>
          <w:szCs w:val="22"/>
        </w:rPr>
        <w:t xml:space="preserve"> </w:t>
      </w:r>
      <w:r w:rsidR="004D21DE">
        <w:rPr>
          <w:rFonts w:asciiTheme="minorHAnsi" w:hAnsiTheme="minorHAnsi" w:cstheme="minorHAnsi"/>
          <w:sz w:val="22"/>
          <w:szCs w:val="22"/>
        </w:rPr>
        <w:t xml:space="preserve">die </w:t>
      </w:r>
      <w:r w:rsidRPr="00F83539">
        <w:rPr>
          <w:rFonts w:asciiTheme="minorHAnsi" w:hAnsiTheme="minorHAnsi" w:cstheme="minorHAnsi"/>
          <w:sz w:val="22"/>
          <w:szCs w:val="22"/>
        </w:rPr>
        <w:t xml:space="preserve">Pilotphase gestartet ist und </w:t>
      </w:r>
      <w:r w:rsidR="004D21DE">
        <w:rPr>
          <w:rFonts w:asciiTheme="minorHAnsi" w:hAnsiTheme="minorHAnsi" w:cstheme="minorHAnsi"/>
          <w:sz w:val="22"/>
          <w:szCs w:val="22"/>
        </w:rPr>
        <w:t>ab dem</w:t>
      </w:r>
      <w:r w:rsidRPr="00F83539">
        <w:rPr>
          <w:rFonts w:asciiTheme="minorHAnsi" w:hAnsiTheme="minorHAnsi" w:cstheme="minorHAnsi"/>
          <w:sz w:val="22"/>
          <w:szCs w:val="22"/>
        </w:rPr>
        <w:t xml:space="preserve"> ersten Quartal 2025 auch in den übrigen Ländern ausgerollt wird. Er gab zudem Einblicke in das aktuelle Lieferanten-Portfolio</w:t>
      </w:r>
      <w:r w:rsidR="00D548B7">
        <w:rPr>
          <w:rFonts w:asciiTheme="minorHAnsi" w:hAnsiTheme="minorHAnsi" w:cstheme="minorHAnsi"/>
          <w:sz w:val="22"/>
          <w:szCs w:val="22"/>
        </w:rPr>
        <w:t xml:space="preserve">, </w:t>
      </w:r>
      <w:r w:rsidR="002F61D3">
        <w:rPr>
          <w:rFonts w:asciiTheme="minorHAnsi" w:hAnsiTheme="minorHAnsi" w:cstheme="minorHAnsi"/>
          <w:sz w:val="22"/>
          <w:szCs w:val="22"/>
        </w:rPr>
        <w:t>die</w:t>
      </w:r>
      <w:r w:rsidR="00D548B7">
        <w:rPr>
          <w:rFonts w:asciiTheme="minorHAnsi" w:hAnsiTheme="minorHAnsi" w:cstheme="minorHAnsi"/>
          <w:sz w:val="22"/>
          <w:szCs w:val="22"/>
        </w:rPr>
        <w:t xml:space="preserve"> </w:t>
      </w:r>
      <w:r w:rsidRPr="00F83539">
        <w:rPr>
          <w:rFonts w:asciiTheme="minorHAnsi" w:hAnsiTheme="minorHAnsi" w:cstheme="minorHAnsi"/>
          <w:sz w:val="22"/>
          <w:szCs w:val="22"/>
        </w:rPr>
        <w:t xml:space="preserve">Entwicklungen in den verschiedenen Beschaffungssegmenten sowie </w:t>
      </w:r>
      <w:r w:rsidR="009B1A47">
        <w:rPr>
          <w:rFonts w:asciiTheme="minorHAnsi" w:hAnsiTheme="minorHAnsi" w:cstheme="minorHAnsi"/>
          <w:sz w:val="22"/>
          <w:szCs w:val="22"/>
        </w:rPr>
        <w:t>die</w:t>
      </w:r>
      <w:r w:rsidR="00537D2B">
        <w:rPr>
          <w:rFonts w:asciiTheme="minorHAnsi" w:hAnsiTheme="minorHAnsi" w:cstheme="minorHAnsi"/>
          <w:sz w:val="22"/>
          <w:szCs w:val="22"/>
        </w:rPr>
        <w:t xml:space="preserve"> </w:t>
      </w:r>
      <w:r w:rsidRPr="00F83539">
        <w:rPr>
          <w:rFonts w:asciiTheme="minorHAnsi" w:hAnsiTheme="minorHAnsi" w:cstheme="minorHAnsi"/>
          <w:sz w:val="22"/>
          <w:szCs w:val="22"/>
        </w:rPr>
        <w:t>Auswirkungen der stark schwankenden Transportkosten und Aluminiumpreise. Zum Abschluss seines Vortrags sprach Weitz eine Empfehlung an die Partner aus: „</w:t>
      </w:r>
      <w:r w:rsidRPr="00F83539">
        <w:rPr>
          <w:rFonts w:asciiTheme="minorHAnsi" w:hAnsiTheme="minorHAnsi" w:cstheme="minorHAnsi"/>
          <w:sz w:val="22"/>
          <w:szCs w:val="22"/>
          <w:shd w:val="clear" w:color="auto" w:fill="FFFFFF"/>
        </w:rPr>
        <w:t xml:space="preserve">Setzen Sie auch in diesem Jahr auf ein schlankes Lager mit Basis-Bevorratung und bestellen Sie bei passenden Preisen just in time über das FRI-Portal.“ </w:t>
      </w:r>
    </w:p>
    <w:p w14:paraId="33EEF0E2" w14:textId="77777777" w:rsidR="00F83539" w:rsidRPr="00F83539" w:rsidRDefault="00F83539" w:rsidP="00B03EE2">
      <w:pPr>
        <w:jc w:val="both"/>
        <w:rPr>
          <w:rFonts w:asciiTheme="minorHAnsi" w:hAnsiTheme="minorHAnsi" w:cstheme="minorHAnsi"/>
          <w:sz w:val="22"/>
          <w:szCs w:val="22"/>
        </w:rPr>
      </w:pPr>
    </w:p>
    <w:p w14:paraId="5D8A61D8" w14:textId="709BCC4A" w:rsidR="00F83539"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Den Abschluss der Jahreshauptversammlung 2024 bildete die Wahl des Beiratsmitglieds Peter Braun aus Neustadt an der Weinstraße. Mit 550 Ja-Stimmen wurde er in seinem Amt bestätigt und zeigte sich dankbar für das langjährige Vertrauen der Gesellschafter.</w:t>
      </w:r>
    </w:p>
    <w:p w14:paraId="4938D68A" w14:textId="77777777" w:rsidR="00F83539" w:rsidRDefault="00F83539" w:rsidP="00B03EE2">
      <w:pPr>
        <w:jc w:val="both"/>
        <w:rPr>
          <w:rFonts w:asciiTheme="minorHAnsi" w:hAnsiTheme="minorHAnsi" w:cstheme="minorHAnsi"/>
          <w:sz w:val="22"/>
          <w:szCs w:val="22"/>
        </w:rPr>
      </w:pPr>
    </w:p>
    <w:p w14:paraId="04BF6CCE" w14:textId="77777777" w:rsidR="00F83539" w:rsidRPr="00F83539" w:rsidRDefault="00F83539" w:rsidP="00B03EE2">
      <w:pPr>
        <w:jc w:val="both"/>
        <w:rPr>
          <w:rFonts w:asciiTheme="minorHAnsi" w:hAnsiTheme="minorHAnsi" w:cstheme="minorHAnsi"/>
          <w:b/>
          <w:bCs/>
          <w:sz w:val="22"/>
          <w:szCs w:val="22"/>
        </w:rPr>
      </w:pPr>
      <w:r w:rsidRPr="00F83539">
        <w:rPr>
          <w:rFonts w:asciiTheme="minorHAnsi" w:hAnsiTheme="minorHAnsi" w:cstheme="minorHAnsi"/>
          <w:b/>
          <w:bCs/>
          <w:sz w:val="22"/>
          <w:szCs w:val="22"/>
        </w:rPr>
        <w:t>Positive Bilanz und neue Unterstützungsangebote</w:t>
      </w:r>
    </w:p>
    <w:p w14:paraId="3EBDBBCE" w14:textId="77777777" w:rsidR="00F83539" w:rsidRPr="00F83539" w:rsidRDefault="00F83539" w:rsidP="00B03EE2">
      <w:pPr>
        <w:jc w:val="both"/>
        <w:rPr>
          <w:rFonts w:asciiTheme="minorHAnsi" w:hAnsiTheme="minorHAnsi" w:cstheme="minorHAnsi"/>
          <w:sz w:val="22"/>
          <w:szCs w:val="22"/>
        </w:rPr>
      </w:pPr>
    </w:p>
    <w:p w14:paraId="464DD5B8" w14:textId="2501E417" w:rsidR="006666B0" w:rsidRDefault="00F83539" w:rsidP="00B03EE2">
      <w:pPr>
        <w:jc w:val="both"/>
        <w:rPr>
          <w:rFonts w:asciiTheme="minorHAnsi" w:hAnsiTheme="minorHAnsi" w:cstheme="minorHAnsi"/>
          <w:sz w:val="22"/>
          <w:szCs w:val="22"/>
        </w:rPr>
      </w:pPr>
      <w:r w:rsidRPr="00F83539">
        <w:rPr>
          <w:rFonts w:asciiTheme="minorHAnsi" w:hAnsiTheme="minorHAnsi" w:cstheme="minorHAnsi"/>
          <w:sz w:val="22"/>
          <w:szCs w:val="22"/>
        </w:rPr>
        <w:t>Die Bedeutung einer klaren Strategie – auch in herausfordernden Zeiten – hob GRS-Geschäftsführer Goran Zubanovic auf der anschließenden Mitgliedertagung hervor und unterstrich damit den Mehrwert eines starken Systemgebers: „</w:t>
      </w:r>
      <w:r>
        <w:rPr>
          <w:rFonts w:asciiTheme="minorHAnsi" w:hAnsiTheme="minorHAnsi" w:cstheme="minorHAnsi"/>
          <w:sz w:val="22"/>
          <w:szCs w:val="22"/>
        </w:rPr>
        <w:t xml:space="preserve">Immer wieder haben wir in der Vergangenheit Herausforderungen </w:t>
      </w:r>
      <w:r w:rsidRPr="00F83539">
        <w:rPr>
          <w:rFonts w:asciiTheme="minorHAnsi" w:hAnsiTheme="minorHAnsi" w:cstheme="minorHAnsi"/>
          <w:sz w:val="22"/>
          <w:szCs w:val="22"/>
        </w:rPr>
        <w:t xml:space="preserve">gemeinsam </w:t>
      </w:r>
      <w:r>
        <w:rPr>
          <w:rFonts w:asciiTheme="minorHAnsi" w:hAnsiTheme="minorHAnsi" w:cstheme="minorHAnsi"/>
          <w:sz w:val="22"/>
          <w:szCs w:val="22"/>
        </w:rPr>
        <w:t>mit Ihnen gemeistert</w:t>
      </w:r>
      <w:r w:rsidRPr="00F83539">
        <w:rPr>
          <w:rFonts w:asciiTheme="minorHAnsi" w:hAnsiTheme="minorHAnsi" w:cstheme="minorHAnsi"/>
          <w:sz w:val="22"/>
          <w:szCs w:val="22"/>
        </w:rPr>
        <w:t>. Nur durch</w:t>
      </w:r>
      <w:r w:rsidR="00737FC9">
        <w:rPr>
          <w:rFonts w:asciiTheme="minorHAnsi" w:hAnsiTheme="minorHAnsi" w:cstheme="minorHAnsi"/>
          <w:sz w:val="22"/>
          <w:szCs w:val="22"/>
        </w:rPr>
        <w:t xml:space="preserve"> diesen</w:t>
      </w:r>
      <w:r w:rsidRPr="00F83539">
        <w:rPr>
          <w:rFonts w:asciiTheme="minorHAnsi" w:hAnsiTheme="minorHAnsi" w:cstheme="minorHAnsi"/>
          <w:sz w:val="22"/>
          <w:szCs w:val="22"/>
        </w:rPr>
        <w:t xml:space="preserve"> Zusammenhalt kann erfolgreiches Unternehmertum auch in Krisenzeiten gelingen. </w:t>
      </w:r>
      <w:r w:rsidR="00737FC9">
        <w:rPr>
          <w:rFonts w:asciiTheme="minorHAnsi" w:hAnsiTheme="minorHAnsi" w:cstheme="minorHAnsi"/>
          <w:sz w:val="22"/>
          <w:szCs w:val="22"/>
        </w:rPr>
        <w:t>Darum</w:t>
      </w:r>
      <w:r w:rsidRPr="00F83539">
        <w:rPr>
          <w:rFonts w:asciiTheme="minorHAnsi" w:hAnsiTheme="minorHAnsi" w:cstheme="minorHAnsi"/>
          <w:sz w:val="22"/>
          <w:szCs w:val="22"/>
        </w:rPr>
        <w:t xml:space="preserve"> ist</w:t>
      </w:r>
      <w:r w:rsidR="00737FC9">
        <w:rPr>
          <w:rFonts w:asciiTheme="minorHAnsi" w:hAnsiTheme="minorHAnsi" w:cstheme="minorHAnsi"/>
          <w:sz w:val="22"/>
          <w:szCs w:val="22"/>
        </w:rPr>
        <w:t xml:space="preserve"> es</w:t>
      </w:r>
      <w:r w:rsidRPr="00F83539">
        <w:rPr>
          <w:rFonts w:asciiTheme="minorHAnsi" w:hAnsiTheme="minorHAnsi" w:cstheme="minorHAnsi"/>
          <w:sz w:val="22"/>
          <w:szCs w:val="22"/>
        </w:rPr>
        <w:t xml:space="preserve"> entscheidend, sich Veränderungen zu stellen und besser zu agieren als der Wettbewerb.“ Die GRS-Verantwortlichen Michael Bausch (Leiter Premio), Edgar Zühlke (Leiter HMI) und Jochen Clahsen (Leiter 4Fleet Group) </w:t>
      </w:r>
      <w:r w:rsidR="008D3E6F">
        <w:rPr>
          <w:rFonts w:asciiTheme="minorHAnsi" w:hAnsiTheme="minorHAnsi" w:cstheme="minorHAnsi"/>
          <w:sz w:val="22"/>
          <w:szCs w:val="22"/>
        </w:rPr>
        <w:t>stellten den</w:t>
      </w:r>
      <w:r w:rsidRPr="00F83539">
        <w:rPr>
          <w:rFonts w:asciiTheme="minorHAnsi" w:hAnsiTheme="minorHAnsi" w:cstheme="minorHAnsi"/>
          <w:sz w:val="22"/>
          <w:szCs w:val="22"/>
        </w:rPr>
        <w:t xml:space="preserve"> Händlern </w:t>
      </w:r>
      <w:r w:rsidR="00737FC9">
        <w:rPr>
          <w:rFonts w:ascii="Segoe UI" w:hAnsi="Segoe UI" w:cs="Segoe UI"/>
          <w:sz w:val="21"/>
          <w:szCs w:val="21"/>
          <w:shd w:val="clear" w:color="auto" w:fill="FFFFFF"/>
        </w:rPr>
        <w:t xml:space="preserve">die </w:t>
      </w:r>
      <w:r w:rsidR="00C0211A">
        <w:rPr>
          <w:rFonts w:ascii="Segoe UI" w:hAnsi="Segoe UI" w:cs="Segoe UI"/>
          <w:sz w:val="21"/>
          <w:szCs w:val="21"/>
          <w:shd w:val="clear" w:color="auto" w:fill="FFFFFF"/>
        </w:rPr>
        <w:t xml:space="preserve">neu </w:t>
      </w:r>
      <w:r w:rsidR="00737FC9">
        <w:rPr>
          <w:rFonts w:ascii="Segoe UI" w:hAnsi="Segoe UI" w:cs="Segoe UI"/>
          <w:sz w:val="21"/>
          <w:szCs w:val="21"/>
          <w:shd w:val="clear" w:color="auto" w:fill="FFFFFF"/>
        </w:rPr>
        <w:t>ausgearbeiteten Bausteine</w:t>
      </w:r>
      <w:r w:rsidR="00C0211A">
        <w:rPr>
          <w:rFonts w:ascii="Segoe UI" w:hAnsi="Segoe UI" w:cs="Segoe UI"/>
          <w:sz w:val="21"/>
          <w:szCs w:val="21"/>
          <w:shd w:val="clear" w:color="auto" w:fill="FFFFFF"/>
        </w:rPr>
        <w:t xml:space="preserve"> </w:t>
      </w:r>
      <w:r w:rsidR="00737FC9">
        <w:rPr>
          <w:rFonts w:ascii="Segoe UI" w:hAnsi="Segoe UI" w:cs="Segoe UI"/>
          <w:sz w:val="21"/>
          <w:szCs w:val="21"/>
          <w:shd w:val="clear" w:color="auto" w:fill="FFFFFF"/>
        </w:rPr>
        <w:t xml:space="preserve">und konkreten Maßnahmen </w:t>
      </w:r>
      <w:r w:rsidR="00026445">
        <w:rPr>
          <w:rFonts w:ascii="Segoe UI" w:hAnsi="Segoe UI" w:cs="Segoe UI"/>
          <w:sz w:val="21"/>
          <w:szCs w:val="21"/>
          <w:shd w:val="clear" w:color="auto" w:fill="FFFFFF"/>
        </w:rPr>
        <w:t xml:space="preserve">aus ihren Bereichen </w:t>
      </w:r>
      <w:r w:rsidRPr="00F83539">
        <w:rPr>
          <w:rFonts w:asciiTheme="minorHAnsi" w:hAnsiTheme="minorHAnsi" w:cstheme="minorHAnsi"/>
          <w:sz w:val="22"/>
          <w:szCs w:val="22"/>
        </w:rPr>
        <w:t xml:space="preserve">für die kommenden Monate </w:t>
      </w:r>
      <w:r w:rsidR="008D3E6F">
        <w:rPr>
          <w:rFonts w:asciiTheme="minorHAnsi" w:hAnsiTheme="minorHAnsi" w:cstheme="minorHAnsi"/>
          <w:sz w:val="22"/>
          <w:szCs w:val="22"/>
        </w:rPr>
        <w:t>vor.</w:t>
      </w:r>
      <w:r w:rsidRPr="00F83539">
        <w:rPr>
          <w:rFonts w:asciiTheme="minorHAnsi" w:hAnsiTheme="minorHAnsi" w:cstheme="minorHAnsi"/>
          <w:sz w:val="22"/>
          <w:szCs w:val="22"/>
        </w:rPr>
        <w:t xml:space="preserve"> </w:t>
      </w:r>
    </w:p>
    <w:p w14:paraId="0E0A7AF0" w14:textId="77777777" w:rsidR="006666B0" w:rsidRDefault="006666B0" w:rsidP="00B03EE2">
      <w:pPr>
        <w:jc w:val="both"/>
        <w:rPr>
          <w:rFonts w:asciiTheme="minorHAnsi" w:hAnsiTheme="minorHAnsi" w:cstheme="minorHAnsi"/>
          <w:sz w:val="22"/>
          <w:szCs w:val="22"/>
        </w:rPr>
      </w:pPr>
    </w:p>
    <w:p w14:paraId="765F6114" w14:textId="7DB5EB0F" w:rsidR="00F83539" w:rsidRPr="00F83539" w:rsidRDefault="00507546" w:rsidP="00B03EE2">
      <w:pPr>
        <w:jc w:val="both"/>
        <w:rPr>
          <w:rFonts w:asciiTheme="minorHAnsi" w:hAnsiTheme="minorHAnsi" w:cstheme="minorHAnsi"/>
          <w:sz w:val="22"/>
          <w:szCs w:val="22"/>
        </w:rPr>
      </w:pPr>
      <w:r>
        <w:rPr>
          <w:rFonts w:asciiTheme="minorHAnsi" w:hAnsiTheme="minorHAnsi" w:cstheme="minorHAnsi"/>
          <w:sz w:val="22"/>
          <w:szCs w:val="22"/>
        </w:rPr>
        <w:t>Besonderes Augenmerk legen die GRS</w:t>
      </w:r>
      <w:r w:rsidR="00F83539" w:rsidRPr="00F83539">
        <w:rPr>
          <w:rFonts w:asciiTheme="minorHAnsi" w:hAnsiTheme="minorHAnsi" w:cstheme="minorHAnsi"/>
          <w:sz w:val="22"/>
          <w:szCs w:val="22"/>
        </w:rPr>
        <w:t xml:space="preserve"> dabei auf d</w:t>
      </w:r>
      <w:r>
        <w:rPr>
          <w:rFonts w:asciiTheme="minorHAnsi" w:hAnsiTheme="minorHAnsi" w:cstheme="minorHAnsi"/>
          <w:sz w:val="22"/>
          <w:szCs w:val="22"/>
        </w:rPr>
        <w:t>ie</w:t>
      </w:r>
      <w:r w:rsidR="00F83539" w:rsidRPr="00F83539">
        <w:rPr>
          <w:rFonts w:asciiTheme="minorHAnsi" w:hAnsiTheme="minorHAnsi" w:cstheme="minorHAnsi"/>
          <w:sz w:val="22"/>
          <w:szCs w:val="22"/>
        </w:rPr>
        <w:t xml:space="preserve"> Unterstützung bei</w:t>
      </w:r>
      <w:r>
        <w:rPr>
          <w:rFonts w:asciiTheme="minorHAnsi" w:hAnsiTheme="minorHAnsi" w:cstheme="minorHAnsi"/>
          <w:sz w:val="22"/>
          <w:szCs w:val="22"/>
        </w:rPr>
        <w:t xml:space="preserve"> der</w:t>
      </w:r>
      <w:r w:rsidR="00F83539" w:rsidRPr="00F83539">
        <w:rPr>
          <w:rFonts w:asciiTheme="minorHAnsi" w:hAnsiTheme="minorHAnsi" w:cstheme="minorHAnsi"/>
          <w:sz w:val="22"/>
          <w:szCs w:val="22"/>
        </w:rPr>
        <w:t xml:space="preserve"> Nachfolgeregelung, die </w:t>
      </w:r>
      <w:r w:rsidR="00737FC9">
        <w:rPr>
          <w:rFonts w:asciiTheme="minorHAnsi" w:hAnsiTheme="minorHAnsi" w:cstheme="minorHAnsi"/>
          <w:sz w:val="22"/>
          <w:szCs w:val="22"/>
        </w:rPr>
        <w:t>zum</w:t>
      </w:r>
      <w:r w:rsidR="00F83539" w:rsidRPr="00F83539">
        <w:rPr>
          <w:rFonts w:asciiTheme="minorHAnsi" w:hAnsiTheme="minorHAnsi" w:cstheme="minorHAnsi"/>
          <w:sz w:val="22"/>
          <w:szCs w:val="22"/>
        </w:rPr>
        <w:t xml:space="preserve"> feste</w:t>
      </w:r>
      <w:r w:rsidR="00737FC9">
        <w:rPr>
          <w:rFonts w:asciiTheme="minorHAnsi" w:hAnsiTheme="minorHAnsi" w:cstheme="minorHAnsi"/>
          <w:sz w:val="22"/>
          <w:szCs w:val="22"/>
        </w:rPr>
        <w:t>n</w:t>
      </w:r>
      <w:r w:rsidR="00F83539" w:rsidRPr="00F83539">
        <w:rPr>
          <w:rFonts w:asciiTheme="minorHAnsi" w:hAnsiTheme="minorHAnsi" w:cstheme="minorHAnsi"/>
          <w:sz w:val="22"/>
          <w:szCs w:val="22"/>
        </w:rPr>
        <w:t xml:space="preserve"> Bestandteil des Tagesgeschäfts</w:t>
      </w:r>
      <w:r w:rsidR="00737FC9">
        <w:rPr>
          <w:rFonts w:asciiTheme="minorHAnsi" w:hAnsiTheme="minorHAnsi" w:cstheme="minorHAnsi"/>
          <w:sz w:val="22"/>
          <w:szCs w:val="22"/>
        </w:rPr>
        <w:t xml:space="preserve"> </w:t>
      </w:r>
      <w:r>
        <w:rPr>
          <w:rFonts w:asciiTheme="minorHAnsi" w:hAnsiTheme="minorHAnsi" w:cstheme="minorHAnsi"/>
          <w:sz w:val="22"/>
          <w:szCs w:val="22"/>
        </w:rPr>
        <w:t>und der Sicherung von</w:t>
      </w:r>
      <w:r w:rsidR="00F83539" w:rsidRPr="00F83539">
        <w:rPr>
          <w:rFonts w:asciiTheme="minorHAnsi" w:hAnsiTheme="minorHAnsi" w:cstheme="minorHAnsi"/>
          <w:sz w:val="22"/>
          <w:szCs w:val="22"/>
        </w:rPr>
        <w:t xml:space="preserve"> Standorte</w:t>
      </w:r>
      <w:r>
        <w:rPr>
          <w:rFonts w:asciiTheme="minorHAnsi" w:hAnsiTheme="minorHAnsi" w:cstheme="minorHAnsi"/>
          <w:sz w:val="22"/>
          <w:szCs w:val="22"/>
        </w:rPr>
        <w:t>n</w:t>
      </w:r>
      <w:r w:rsidR="00F83539" w:rsidRPr="00F83539">
        <w:rPr>
          <w:rFonts w:asciiTheme="minorHAnsi" w:hAnsiTheme="minorHAnsi" w:cstheme="minorHAnsi"/>
          <w:sz w:val="22"/>
          <w:szCs w:val="22"/>
        </w:rPr>
        <w:t xml:space="preserve"> im Netzwerk </w:t>
      </w:r>
      <w:r>
        <w:rPr>
          <w:rFonts w:asciiTheme="minorHAnsi" w:hAnsiTheme="minorHAnsi" w:cstheme="minorHAnsi"/>
          <w:sz w:val="22"/>
          <w:szCs w:val="22"/>
        </w:rPr>
        <w:t>geworden ist</w:t>
      </w:r>
      <w:r w:rsidR="00F83539" w:rsidRPr="00F83539">
        <w:rPr>
          <w:rFonts w:asciiTheme="minorHAnsi" w:hAnsiTheme="minorHAnsi" w:cstheme="minorHAnsi"/>
          <w:sz w:val="22"/>
          <w:szCs w:val="22"/>
        </w:rPr>
        <w:t>.</w:t>
      </w:r>
      <w:r w:rsidR="006666B0">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Weitere Highlights umfassen den Aufbau von Nachwuchskräften durch </w:t>
      </w:r>
      <w:r>
        <w:rPr>
          <w:rFonts w:asciiTheme="minorHAnsi" w:hAnsiTheme="minorHAnsi" w:cstheme="minorHAnsi"/>
          <w:sz w:val="22"/>
          <w:szCs w:val="22"/>
        </w:rPr>
        <w:t xml:space="preserve">die </w:t>
      </w:r>
      <w:r w:rsidR="00F83539" w:rsidRPr="00F83539">
        <w:rPr>
          <w:rFonts w:asciiTheme="minorHAnsi" w:hAnsiTheme="minorHAnsi" w:cstheme="minorHAnsi"/>
          <w:sz w:val="22"/>
          <w:szCs w:val="22"/>
        </w:rPr>
        <w:t xml:space="preserve">Azubi-Camps und das GRS-Management-Förderprogramm, gezielte Personalsuche mit Hilfe </w:t>
      </w:r>
      <w:r w:rsidR="00847D26">
        <w:rPr>
          <w:rFonts w:asciiTheme="minorHAnsi" w:hAnsiTheme="minorHAnsi" w:cstheme="minorHAnsi"/>
          <w:sz w:val="22"/>
          <w:szCs w:val="22"/>
        </w:rPr>
        <w:t>der Recruiting-Software</w:t>
      </w:r>
      <w:r w:rsidR="00F83539" w:rsidRPr="00F83539">
        <w:rPr>
          <w:rFonts w:asciiTheme="minorHAnsi" w:hAnsiTheme="minorHAnsi" w:cstheme="minorHAnsi"/>
          <w:sz w:val="22"/>
          <w:szCs w:val="22"/>
        </w:rPr>
        <w:t xml:space="preserve"> Softgarden sowie unterstützendes Coaching für Arbeitgeber. Zudem stehen </w:t>
      </w:r>
      <w:r w:rsidR="00304767">
        <w:rPr>
          <w:rFonts w:asciiTheme="minorHAnsi" w:hAnsiTheme="minorHAnsi" w:cstheme="minorHAnsi"/>
          <w:sz w:val="22"/>
          <w:szCs w:val="22"/>
        </w:rPr>
        <w:t>nach wie vor</w:t>
      </w:r>
      <w:r w:rsidR="00304767" w:rsidRPr="00F83539">
        <w:rPr>
          <w:rFonts w:asciiTheme="minorHAnsi" w:hAnsiTheme="minorHAnsi" w:cstheme="minorHAnsi"/>
          <w:sz w:val="22"/>
          <w:szCs w:val="22"/>
        </w:rPr>
        <w:t xml:space="preserve"> </w:t>
      </w:r>
      <w:r w:rsidR="00F83539" w:rsidRPr="00F83539">
        <w:rPr>
          <w:rFonts w:asciiTheme="minorHAnsi" w:hAnsiTheme="minorHAnsi" w:cstheme="minorHAnsi"/>
          <w:sz w:val="22"/>
          <w:szCs w:val="22"/>
        </w:rPr>
        <w:t>die Digitalisierung der Prozesse durch neue Schnittstellen in TireSoft3, die Weiterentwicklung der E-Shops und Online-Terminplaner sowie die Kundengewinnung durch Flottenmanagement</w:t>
      </w:r>
      <w:r>
        <w:rPr>
          <w:rFonts w:asciiTheme="minorHAnsi" w:hAnsiTheme="minorHAnsi" w:cstheme="minorHAnsi"/>
          <w:sz w:val="22"/>
          <w:szCs w:val="22"/>
        </w:rPr>
        <w:t xml:space="preserve"> </w:t>
      </w:r>
      <w:r w:rsidR="00F83539" w:rsidRPr="00F83539">
        <w:rPr>
          <w:rFonts w:asciiTheme="minorHAnsi" w:hAnsiTheme="minorHAnsi" w:cstheme="minorHAnsi"/>
          <w:sz w:val="22"/>
          <w:szCs w:val="22"/>
        </w:rPr>
        <w:t xml:space="preserve">im </w:t>
      </w:r>
      <w:r>
        <w:rPr>
          <w:rFonts w:asciiTheme="minorHAnsi" w:hAnsiTheme="minorHAnsi" w:cstheme="minorHAnsi"/>
          <w:sz w:val="22"/>
          <w:szCs w:val="22"/>
        </w:rPr>
        <w:t>Fokus</w:t>
      </w:r>
      <w:r w:rsidR="00F83539" w:rsidRPr="00F83539">
        <w:rPr>
          <w:rFonts w:asciiTheme="minorHAnsi" w:hAnsiTheme="minorHAnsi" w:cstheme="minorHAnsi"/>
          <w:sz w:val="22"/>
          <w:szCs w:val="22"/>
        </w:rPr>
        <w:t>.</w:t>
      </w:r>
    </w:p>
    <w:p w14:paraId="441C21DE" w14:textId="77777777" w:rsidR="00F83539" w:rsidRPr="00F83539" w:rsidRDefault="00F83539" w:rsidP="00B03EE2">
      <w:pPr>
        <w:jc w:val="both"/>
        <w:rPr>
          <w:rFonts w:asciiTheme="minorHAnsi" w:hAnsiTheme="minorHAnsi" w:cstheme="minorHAnsi"/>
          <w:sz w:val="22"/>
          <w:szCs w:val="22"/>
        </w:rPr>
      </w:pPr>
    </w:p>
    <w:p w14:paraId="2EFB11A4" w14:textId="541057DA" w:rsidR="00507546" w:rsidRPr="009242FE" w:rsidRDefault="00507546" w:rsidP="00B03EE2">
      <w:pPr>
        <w:jc w:val="both"/>
        <w:rPr>
          <w:rFonts w:ascii="Open Sans SemiCondensed" w:hAnsi="Open Sans SemiCondensed" w:cs="Open Sans SemiCondensed"/>
        </w:rPr>
      </w:pPr>
      <w:r w:rsidRPr="009C66F7">
        <w:rPr>
          <w:rFonts w:ascii="Segoe UI" w:hAnsi="Segoe UI" w:cs="Segoe UI"/>
          <w:sz w:val="21"/>
          <w:szCs w:val="21"/>
          <w:shd w:val="clear" w:color="auto" w:fill="FFFFFF"/>
        </w:rPr>
        <w:t>In allen Bereichen auf den neuesten Wissenstand gebracht, starten die GRS-Partner gut informiert ins Herbst-Winter-Geschäft.</w:t>
      </w:r>
      <w:r>
        <w:rPr>
          <w:rFonts w:ascii="Open Sans SemiCondensed" w:hAnsi="Open Sans SemiCondensed" w:cs="Open Sans SemiCondensed"/>
        </w:rPr>
        <w:t xml:space="preserve"> </w:t>
      </w:r>
    </w:p>
    <w:p w14:paraId="556E9952" w14:textId="77777777" w:rsidR="00F83539" w:rsidRPr="00F83539" w:rsidRDefault="00F83539" w:rsidP="00F83539">
      <w:pPr>
        <w:jc w:val="both"/>
        <w:rPr>
          <w:rFonts w:asciiTheme="minorHAnsi" w:hAnsiTheme="minorHAnsi" w:cstheme="minorHAnsi"/>
          <w:sz w:val="22"/>
          <w:szCs w:val="22"/>
        </w:rPr>
      </w:pPr>
    </w:p>
    <w:p w14:paraId="27B18F63" w14:textId="776359DD" w:rsidR="0041569C" w:rsidRDefault="0041569C" w:rsidP="0041569C">
      <w:pPr>
        <w:pStyle w:val="NurText"/>
      </w:pPr>
      <w:r>
        <w:lastRenderedPageBreak/>
        <w:t>Fotos (©G</w:t>
      </w:r>
      <w:r w:rsidR="00AD349F">
        <w:t>R</w:t>
      </w:r>
      <w:r>
        <w:t>S</w:t>
      </w:r>
      <w:r w:rsidR="003A0310">
        <w:t>/</w:t>
      </w:r>
      <w:r w:rsidR="00DE2387" w:rsidRPr="00DE2387">
        <w:t xml:space="preserve"> </w:t>
      </w:r>
      <w:r w:rsidR="00DE2387">
        <w:t>FRi</w:t>
      </w:r>
      <w:r>
        <w:t>):</w:t>
      </w:r>
    </w:p>
    <w:p w14:paraId="75F6D6AA" w14:textId="77777777" w:rsidR="003A0310" w:rsidRDefault="003A0310" w:rsidP="0041569C">
      <w:pPr>
        <w:pStyle w:val="NurText"/>
      </w:pPr>
    </w:p>
    <w:p w14:paraId="2F05571F" w14:textId="275993BD" w:rsidR="003A0310" w:rsidRDefault="003A0310" w:rsidP="003A0310">
      <w:pPr>
        <w:pStyle w:val="NurText"/>
        <w:numPr>
          <w:ilvl w:val="0"/>
          <w:numId w:val="1"/>
        </w:numPr>
      </w:pPr>
      <w:r>
        <w:t>F</w:t>
      </w:r>
      <w:r w:rsidR="00DE2387">
        <w:t>R</w:t>
      </w:r>
      <w:r>
        <w:t xml:space="preserve">i-Jahreshauptversammlung, </w:t>
      </w:r>
      <w:r w:rsidR="00DE2387">
        <w:t xml:space="preserve">FRi </w:t>
      </w:r>
      <w:r>
        <w:t>-Geschäftsführer Michael Weitz</w:t>
      </w:r>
    </w:p>
    <w:p w14:paraId="4B36F01F" w14:textId="254698FA" w:rsidR="003A0310" w:rsidRDefault="00DE2387" w:rsidP="003A0310">
      <w:pPr>
        <w:pStyle w:val="NurText"/>
        <w:numPr>
          <w:ilvl w:val="0"/>
          <w:numId w:val="1"/>
        </w:numPr>
      </w:pPr>
      <w:r>
        <w:t xml:space="preserve">FRi </w:t>
      </w:r>
      <w:r w:rsidR="003A0310">
        <w:t xml:space="preserve">-Jahreshauptversammlung, </w:t>
      </w:r>
      <w:r w:rsidR="00006CC9">
        <w:t>FRi</w:t>
      </w:r>
      <w:r w:rsidR="003A0310">
        <w:t xml:space="preserve">-Beiratsvorsitzender Gerhard Dreikluft </w:t>
      </w:r>
    </w:p>
    <w:p w14:paraId="3A6F010E" w14:textId="130D91C6" w:rsidR="00006CC9" w:rsidRDefault="00006CC9" w:rsidP="003A0310">
      <w:pPr>
        <w:pStyle w:val="NurText"/>
        <w:numPr>
          <w:ilvl w:val="0"/>
          <w:numId w:val="1"/>
        </w:numPr>
      </w:pPr>
      <w:r>
        <w:t>FRi -Jahreshauptversammlung,</w:t>
      </w:r>
      <w:r>
        <w:t xml:space="preserve"> </w:t>
      </w:r>
      <w:r w:rsidR="00D14B33">
        <w:t>FRI-</w:t>
      </w:r>
      <w:r w:rsidR="00D14B33" w:rsidRPr="00F83539">
        <w:rPr>
          <w:rFonts w:asciiTheme="minorHAnsi" w:hAnsiTheme="minorHAnsi" w:cstheme="minorHAnsi"/>
        </w:rPr>
        <w:t>Beiratsmitglieds Peter Braun</w:t>
      </w:r>
      <w:r w:rsidR="00D14B33">
        <w:rPr>
          <w:rFonts w:asciiTheme="minorHAnsi" w:hAnsiTheme="minorHAnsi" w:cstheme="minorHAnsi"/>
        </w:rPr>
        <w:t xml:space="preserve"> (rechts außen) freut sich über </w:t>
      </w:r>
      <w:r w:rsidR="000B49BA">
        <w:rPr>
          <w:rFonts w:asciiTheme="minorHAnsi" w:hAnsiTheme="minorHAnsi" w:cstheme="minorHAnsi"/>
        </w:rPr>
        <w:t>Bestätigung im Amt</w:t>
      </w:r>
    </w:p>
    <w:p w14:paraId="4247F445" w14:textId="03123ACA" w:rsidR="003A0310" w:rsidRDefault="00DE2387" w:rsidP="003A0310">
      <w:pPr>
        <w:pStyle w:val="NurText"/>
        <w:numPr>
          <w:ilvl w:val="0"/>
          <w:numId w:val="1"/>
        </w:numPr>
      </w:pPr>
      <w:r>
        <w:t xml:space="preserve">FRi </w:t>
      </w:r>
      <w:r w:rsidR="003A0310">
        <w:t>-Jahreshauptversammlung, GRS-Geschäftsführer Goran Zubanovic</w:t>
      </w:r>
    </w:p>
    <w:p w14:paraId="39CCA7E1" w14:textId="05076499" w:rsidR="003A0310" w:rsidRDefault="00DE2387" w:rsidP="003A0310">
      <w:pPr>
        <w:pStyle w:val="NurText"/>
        <w:numPr>
          <w:ilvl w:val="0"/>
          <w:numId w:val="1"/>
        </w:numPr>
      </w:pPr>
      <w:r>
        <w:t xml:space="preserve">FRi </w:t>
      </w:r>
      <w:r w:rsidR="003A0310">
        <w:t xml:space="preserve">-Jahreshauptversammlung, Premio-Leiter Michael Bausch mit Partner im Gespräch </w:t>
      </w:r>
    </w:p>
    <w:p w14:paraId="0BD8CE3F" w14:textId="0FF716A6" w:rsidR="003A0310" w:rsidRDefault="00DE2387" w:rsidP="003A0310">
      <w:pPr>
        <w:pStyle w:val="NurText"/>
        <w:numPr>
          <w:ilvl w:val="0"/>
          <w:numId w:val="1"/>
        </w:numPr>
      </w:pPr>
      <w:r>
        <w:t xml:space="preserve">FRi </w:t>
      </w:r>
      <w:r w:rsidR="003A0310">
        <w:t xml:space="preserve">-Jahreshauptversammlung, Premio-Leiter Michael Bausch </w:t>
      </w:r>
    </w:p>
    <w:p w14:paraId="75B3AE82" w14:textId="2EA863DE" w:rsidR="003A0310" w:rsidRDefault="00DE2387" w:rsidP="003A0310">
      <w:pPr>
        <w:pStyle w:val="NurText"/>
        <w:numPr>
          <w:ilvl w:val="0"/>
          <w:numId w:val="1"/>
        </w:numPr>
      </w:pPr>
      <w:r>
        <w:t xml:space="preserve">FRi </w:t>
      </w:r>
      <w:r w:rsidR="003A0310">
        <w:t>-Jahreshauptversammlung, HMI-Leiter Edgar Zühlke</w:t>
      </w:r>
    </w:p>
    <w:p w14:paraId="17C6F8C5" w14:textId="30A47885" w:rsidR="003A0310" w:rsidRDefault="00DE2387" w:rsidP="003A0310">
      <w:pPr>
        <w:pStyle w:val="NurText"/>
        <w:numPr>
          <w:ilvl w:val="0"/>
          <w:numId w:val="1"/>
        </w:numPr>
      </w:pPr>
      <w:r>
        <w:t xml:space="preserve">FRi </w:t>
      </w:r>
      <w:r w:rsidR="003A0310">
        <w:t xml:space="preserve">-Jahreshauptversammlung, 4Fleet Group-Leiter Jochen Clahsen </w:t>
      </w:r>
    </w:p>
    <w:p w14:paraId="130C1E8B" w14:textId="31607056" w:rsidR="003A0310" w:rsidRDefault="003A0310" w:rsidP="003A0310">
      <w:pPr>
        <w:pStyle w:val="NurText"/>
        <w:numPr>
          <w:ilvl w:val="0"/>
          <w:numId w:val="1"/>
        </w:numPr>
      </w:pPr>
      <w:r>
        <w:t xml:space="preserve">und </w:t>
      </w:r>
      <w:r w:rsidR="00EE3556">
        <w:t>10</w:t>
      </w:r>
      <w:r>
        <w:t xml:space="preserve">. </w:t>
      </w:r>
      <w:r w:rsidR="00DE2387">
        <w:t xml:space="preserve">FRi </w:t>
      </w:r>
      <w:r>
        <w:t xml:space="preserve">-Jahreshauptversammlung, Plenum </w:t>
      </w:r>
    </w:p>
    <w:p w14:paraId="75DC38F0" w14:textId="77777777" w:rsidR="00DE2387" w:rsidRDefault="00DE2387" w:rsidP="00DE2387">
      <w:pPr>
        <w:pStyle w:val="NurText"/>
        <w:ind w:left="360"/>
      </w:pPr>
    </w:p>
    <w:p w14:paraId="34CC5ECF" w14:textId="77777777" w:rsidR="003A0310" w:rsidRDefault="003A0310" w:rsidP="0041569C">
      <w:pPr>
        <w:pStyle w:val="NurText"/>
      </w:pPr>
    </w:p>
    <w:p w14:paraId="39672848" w14:textId="77777777" w:rsidR="00507546" w:rsidRDefault="00507546" w:rsidP="0041569C">
      <w:pPr>
        <w:pStyle w:val="NurText"/>
      </w:pPr>
    </w:p>
    <w:p w14:paraId="08A6DA1F" w14:textId="77777777" w:rsidR="00507546" w:rsidRDefault="00507546" w:rsidP="0041569C">
      <w:pPr>
        <w:pStyle w:val="NurText"/>
      </w:pPr>
    </w:p>
    <w:p w14:paraId="2C84028F" w14:textId="358C0141" w:rsidR="00BA33CA" w:rsidRPr="00E9336C" w:rsidRDefault="00BA33CA" w:rsidP="00BA33CA">
      <w:pPr>
        <w:spacing w:after="240" w:line="276" w:lineRule="auto"/>
        <w:rPr>
          <w:rFonts w:ascii="Calibri" w:hAnsi="Calibri"/>
          <w:sz w:val="22"/>
          <w:szCs w:val="22"/>
        </w:rPr>
      </w:pPr>
      <w:r w:rsidRPr="00E9336C">
        <w:rPr>
          <w:rFonts w:ascii="Calibri" w:hAnsi="Calibri"/>
          <w:sz w:val="22"/>
          <w:szCs w:val="22"/>
        </w:rPr>
        <w:t>Diese Presseinformation sowie Bildmaterial finden Sie nebst weiteren Informationen über die G</w:t>
      </w:r>
      <w:r w:rsidR="008863B3">
        <w:rPr>
          <w:rFonts w:ascii="Calibri" w:hAnsi="Calibri"/>
          <w:sz w:val="22"/>
          <w:szCs w:val="22"/>
        </w:rPr>
        <w:t xml:space="preserve">oodyear Retail Systems </w:t>
      </w:r>
      <w:r w:rsidRPr="00E9336C">
        <w:rPr>
          <w:rFonts w:ascii="Calibri" w:hAnsi="Calibri"/>
          <w:sz w:val="22"/>
          <w:szCs w:val="22"/>
        </w:rPr>
        <w:t xml:space="preserve">zum Download unter </w:t>
      </w:r>
      <w:hyperlink r:id="rId9" w:history="1">
        <w:r w:rsidR="00AD349F" w:rsidRPr="006D5100">
          <w:rPr>
            <w:rStyle w:val="Hyperlink"/>
            <w:rFonts w:ascii="Calibri" w:hAnsi="Calibri"/>
            <w:sz w:val="22"/>
            <w:szCs w:val="22"/>
          </w:rPr>
          <w:t>www.g-rs.de</w:t>
        </w:r>
      </w:hyperlink>
      <w:r w:rsidRPr="00E9336C">
        <w:rPr>
          <w:rFonts w:ascii="Calibri" w:hAnsi="Calibri"/>
          <w:sz w:val="22"/>
          <w:szCs w:val="22"/>
        </w:rPr>
        <w:t xml:space="preserve"> </w:t>
      </w:r>
    </w:p>
    <w:p w14:paraId="61E28F6A" w14:textId="1C4BC6E3" w:rsidR="008D49A6" w:rsidRPr="0018157B" w:rsidRDefault="00FC1015" w:rsidP="00BA33CA">
      <w:pPr>
        <w:spacing w:line="276" w:lineRule="auto"/>
        <w:jc w:val="both"/>
        <w:rPr>
          <w:rFonts w:asciiTheme="minorHAnsi" w:hAnsiTheme="minorHAnsi" w:cs="Arial"/>
          <w:b/>
        </w:rPr>
      </w:pPr>
      <w:r w:rsidRPr="0018157B">
        <w:rPr>
          <w:rFonts w:asciiTheme="minorHAnsi" w:hAnsiTheme="minorHAnsi" w:cs="Arial"/>
          <w:b/>
        </w:rPr>
        <w:t>Pressekontakt</w:t>
      </w:r>
    </w:p>
    <w:p w14:paraId="2F7BB3B7" w14:textId="77777777" w:rsidR="005A3526" w:rsidRPr="0018157B" w:rsidRDefault="005A3526" w:rsidP="005A3526">
      <w:pPr>
        <w:rPr>
          <w:rFonts w:ascii="Verdana" w:hAnsi="Verdana"/>
          <w:b/>
          <w:bCs/>
          <w:sz w:val="18"/>
          <w:szCs w:val="18"/>
        </w:rPr>
      </w:pPr>
      <w:r w:rsidRPr="0018157B">
        <w:rPr>
          <w:rFonts w:ascii="Verdana" w:hAnsi="Verdana"/>
          <w:b/>
          <w:bCs/>
          <w:sz w:val="18"/>
          <w:szCs w:val="18"/>
        </w:rPr>
        <w:t>Anne Reck</w:t>
      </w:r>
    </w:p>
    <w:p w14:paraId="37AA46BA" w14:textId="77777777" w:rsidR="005A3526" w:rsidRPr="0018157B" w:rsidRDefault="005A3526" w:rsidP="005A3526">
      <w:pPr>
        <w:rPr>
          <w:rFonts w:ascii="Verdana" w:hAnsi="Verdana"/>
          <w:sz w:val="18"/>
          <w:szCs w:val="18"/>
        </w:rPr>
      </w:pPr>
      <w:r w:rsidRPr="0018157B">
        <w:rPr>
          <w:rFonts w:ascii="Verdana" w:hAnsi="Verdana"/>
          <w:sz w:val="18"/>
          <w:szCs w:val="18"/>
        </w:rPr>
        <w:t>Manager Public Relations Retail EU Central</w:t>
      </w:r>
    </w:p>
    <w:p w14:paraId="1A681FD8" w14:textId="77777777" w:rsidR="005A3526" w:rsidRPr="0018157B" w:rsidRDefault="005A3526" w:rsidP="005A3526">
      <w:pPr>
        <w:rPr>
          <w:rFonts w:ascii="Verdana" w:hAnsi="Verdana"/>
          <w:sz w:val="18"/>
          <w:szCs w:val="18"/>
        </w:rPr>
      </w:pPr>
    </w:p>
    <w:p w14:paraId="279A65E1" w14:textId="77777777" w:rsidR="005A3526" w:rsidRPr="0018157B" w:rsidRDefault="005A3526" w:rsidP="005A3526">
      <w:pPr>
        <w:rPr>
          <w:rFonts w:ascii="Verdana" w:hAnsi="Verdana"/>
          <w:sz w:val="18"/>
          <w:szCs w:val="18"/>
        </w:rPr>
      </w:pPr>
      <w:r w:rsidRPr="0018157B">
        <w:rPr>
          <w:rFonts w:ascii="Verdana" w:hAnsi="Verdana"/>
          <w:sz w:val="18"/>
          <w:szCs w:val="18"/>
        </w:rPr>
        <w:t>Goodyear Retail Systems GmbH</w:t>
      </w:r>
    </w:p>
    <w:p w14:paraId="69433C5B" w14:textId="77777777" w:rsidR="005A3526" w:rsidRPr="0023154D" w:rsidRDefault="005A3526" w:rsidP="005A3526">
      <w:pPr>
        <w:rPr>
          <w:rFonts w:ascii="Verdana" w:hAnsi="Verdana"/>
          <w:sz w:val="18"/>
          <w:szCs w:val="18"/>
        </w:rPr>
      </w:pPr>
      <w:r w:rsidRPr="0023154D">
        <w:rPr>
          <w:rFonts w:ascii="Verdana" w:hAnsi="Verdana"/>
          <w:sz w:val="18"/>
          <w:szCs w:val="18"/>
        </w:rPr>
        <w:t>Xantener Str. 105, 50733 Köln</w:t>
      </w:r>
    </w:p>
    <w:p w14:paraId="536F642C" w14:textId="77777777" w:rsidR="005A3526" w:rsidRPr="0023154D" w:rsidRDefault="005A3526" w:rsidP="005A3526">
      <w:pPr>
        <w:rPr>
          <w:rFonts w:ascii="Verdana" w:hAnsi="Verdana"/>
          <w:sz w:val="18"/>
          <w:szCs w:val="18"/>
        </w:rPr>
      </w:pPr>
    </w:p>
    <w:p w14:paraId="7362C226" w14:textId="77777777" w:rsidR="005A3526" w:rsidRPr="0023154D" w:rsidRDefault="005A3526" w:rsidP="005A3526">
      <w:pPr>
        <w:rPr>
          <w:rFonts w:ascii="Verdana" w:hAnsi="Verdana"/>
          <w:sz w:val="18"/>
          <w:szCs w:val="18"/>
        </w:rPr>
      </w:pPr>
      <w:r w:rsidRPr="0023154D">
        <w:rPr>
          <w:rFonts w:ascii="Verdana" w:hAnsi="Verdana"/>
          <w:sz w:val="18"/>
          <w:szCs w:val="18"/>
        </w:rPr>
        <w:t>Tel.    +49 (0)221 97666-246</w:t>
      </w:r>
    </w:p>
    <w:p w14:paraId="2EBF27AA" w14:textId="77777777" w:rsidR="005A3526" w:rsidRPr="0023154D" w:rsidRDefault="005A3526" w:rsidP="005A3526">
      <w:pPr>
        <w:rPr>
          <w:rFonts w:ascii="Verdana" w:hAnsi="Verdana"/>
          <w:sz w:val="18"/>
          <w:szCs w:val="18"/>
        </w:rPr>
      </w:pPr>
      <w:r w:rsidRPr="0023154D">
        <w:rPr>
          <w:rFonts w:ascii="Verdana" w:hAnsi="Verdana"/>
          <w:sz w:val="18"/>
          <w:szCs w:val="18"/>
        </w:rPr>
        <w:t>Mobil  +49 (0)173 53 59 054</w:t>
      </w:r>
    </w:p>
    <w:p w14:paraId="766161F9" w14:textId="77777777" w:rsidR="005A3526" w:rsidRPr="0023154D" w:rsidRDefault="00EE3556" w:rsidP="005A3526">
      <w:pPr>
        <w:rPr>
          <w:rFonts w:ascii="Verdana" w:hAnsi="Verdana"/>
          <w:sz w:val="18"/>
          <w:szCs w:val="18"/>
        </w:rPr>
      </w:pPr>
      <w:hyperlink r:id="rId10" w:history="1">
        <w:r w:rsidR="005A3526" w:rsidRPr="0023154D">
          <w:rPr>
            <w:rStyle w:val="Hyperlink"/>
            <w:rFonts w:ascii="Verdana" w:hAnsi="Verdana"/>
            <w:sz w:val="18"/>
            <w:szCs w:val="18"/>
          </w:rPr>
          <w:t>anne.reck@g-rs.com</w:t>
        </w:r>
      </w:hyperlink>
    </w:p>
    <w:p w14:paraId="10F876A9" w14:textId="77777777" w:rsidR="005A3526" w:rsidRPr="0023154D" w:rsidRDefault="005A3526" w:rsidP="005A3526">
      <w:pPr>
        <w:rPr>
          <w:rFonts w:ascii="Verdana" w:hAnsi="Verdana"/>
          <w:sz w:val="18"/>
          <w:szCs w:val="18"/>
        </w:rPr>
      </w:pPr>
    </w:p>
    <w:p w14:paraId="26ECE5C5" w14:textId="77777777" w:rsidR="005A3526" w:rsidRDefault="005A3526" w:rsidP="005A3526">
      <w:pPr>
        <w:rPr>
          <w:rFonts w:ascii="Verdana" w:hAnsi="Verdana"/>
          <w:color w:val="000000"/>
          <w:sz w:val="16"/>
          <w:szCs w:val="16"/>
        </w:rPr>
      </w:pPr>
      <w:r>
        <w:rPr>
          <w:rFonts w:ascii="Verdana" w:hAnsi="Verdana"/>
          <w:color w:val="000000"/>
          <w:sz w:val="16"/>
          <w:szCs w:val="16"/>
        </w:rPr>
        <w:t xml:space="preserve">Sitz und Registergericht Hanau, </w:t>
      </w:r>
    </w:p>
    <w:p w14:paraId="69378F21" w14:textId="77777777" w:rsidR="005A3526" w:rsidRDefault="005A3526" w:rsidP="005A3526">
      <w:pPr>
        <w:rPr>
          <w:rFonts w:ascii="Verdana" w:hAnsi="Verdana"/>
          <w:color w:val="000000"/>
          <w:sz w:val="16"/>
          <w:szCs w:val="16"/>
        </w:rPr>
      </w:pPr>
      <w:r>
        <w:rPr>
          <w:rFonts w:ascii="Verdana" w:hAnsi="Verdana"/>
          <w:color w:val="000000"/>
          <w:sz w:val="16"/>
          <w:szCs w:val="16"/>
        </w:rPr>
        <w:t>Amtsgericht Hanau HR B 91630</w:t>
      </w:r>
      <w:r>
        <w:rPr>
          <w:rFonts w:ascii="Verdana" w:hAnsi="Verdana"/>
          <w:color w:val="000000"/>
          <w:sz w:val="16"/>
          <w:szCs w:val="16"/>
        </w:rPr>
        <w:br/>
        <w:t xml:space="preserve">Geschäftsführer: </w:t>
      </w:r>
    </w:p>
    <w:p w14:paraId="137AD9A8" w14:textId="77777777" w:rsidR="005A3526" w:rsidRDefault="005A3526" w:rsidP="005A3526">
      <w:pPr>
        <w:rPr>
          <w:rFonts w:ascii="Verdana" w:hAnsi="Verdana"/>
          <w:color w:val="000000"/>
          <w:sz w:val="16"/>
          <w:szCs w:val="16"/>
        </w:rPr>
      </w:pPr>
      <w:r>
        <w:rPr>
          <w:rFonts w:ascii="Verdana" w:hAnsi="Verdana"/>
          <w:color w:val="000000"/>
          <w:sz w:val="16"/>
          <w:szCs w:val="16"/>
        </w:rPr>
        <w:t>Goran Zubanovic, Dirk Krieger</w:t>
      </w:r>
    </w:p>
    <w:p w14:paraId="6AFCAE63" w14:textId="77777777" w:rsidR="005A3526" w:rsidRDefault="005A3526" w:rsidP="005A3526">
      <w:pPr>
        <w:rPr>
          <w:rFonts w:ascii="Calibri" w:hAnsi="Calibri"/>
          <w:sz w:val="22"/>
          <w:szCs w:val="22"/>
        </w:rPr>
      </w:pPr>
    </w:p>
    <w:p w14:paraId="54D3CA09" w14:textId="240369E7" w:rsidR="00697D96" w:rsidRPr="0023154D" w:rsidRDefault="005A3526" w:rsidP="0023154D">
      <w:r>
        <w:rPr>
          <w:rFonts w:ascii="Verdana Pro Cond" w:hAnsi="Verdana Pro Cond"/>
          <w:noProof/>
        </w:rPr>
        <w:drawing>
          <wp:inline distT="0" distB="0" distL="0" distR="0" wp14:anchorId="7A29C51C" wp14:editId="27306DEE">
            <wp:extent cx="1363345" cy="617855"/>
            <wp:effectExtent l="0" t="0" r="8255" b="1079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sectPr w:rsidR="00697D96" w:rsidRPr="0023154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1D488" w14:textId="77777777" w:rsidR="00503373" w:rsidRDefault="00503373" w:rsidP="0041569C">
      <w:pPr>
        <w:spacing w:line="240" w:lineRule="auto"/>
      </w:pPr>
      <w:r>
        <w:separator/>
      </w:r>
    </w:p>
  </w:endnote>
  <w:endnote w:type="continuationSeparator" w:id="0">
    <w:p w14:paraId="4217AD60" w14:textId="77777777" w:rsidR="00503373" w:rsidRDefault="00503373" w:rsidP="00415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Condensed">
    <w:altName w:val="Segoe UI"/>
    <w:panose1 w:val="00000000000000000000"/>
    <w:charset w:val="00"/>
    <w:family w:val="auto"/>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Cond">
    <w:altName w:val="Verdana Pro Con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7C6F9" w14:textId="77777777" w:rsidR="00503373" w:rsidRDefault="00503373" w:rsidP="0041569C">
      <w:pPr>
        <w:spacing w:line="240" w:lineRule="auto"/>
      </w:pPr>
      <w:r>
        <w:separator/>
      </w:r>
    </w:p>
  </w:footnote>
  <w:footnote w:type="continuationSeparator" w:id="0">
    <w:p w14:paraId="5BA4BA5C" w14:textId="77777777" w:rsidR="00503373" w:rsidRDefault="00503373" w:rsidP="004156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DD6236"/>
    <w:multiLevelType w:val="hybridMultilevel"/>
    <w:tmpl w:val="F2BA90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63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6"/>
    <w:rsid w:val="00006CC9"/>
    <w:rsid w:val="00026445"/>
    <w:rsid w:val="000B49BA"/>
    <w:rsid w:val="000D64C4"/>
    <w:rsid w:val="000D7A1C"/>
    <w:rsid w:val="000F1A7D"/>
    <w:rsid w:val="00142BA7"/>
    <w:rsid w:val="00156905"/>
    <w:rsid w:val="001719D9"/>
    <w:rsid w:val="0018157B"/>
    <w:rsid w:val="001D25DF"/>
    <w:rsid w:val="0023154D"/>
    <w:rsid w:val="00290036"/>
    <w:rsid w:val="002A3EDC"/>
    <w:rsid w:val="002E2DC2"/>
    <w:rsid w:val="002F42C3"/>
    <w:rsid w:val="002F61D3"/>
    <w:rsid w:val="00304767"/>
    <w:rsid w:val="00392C13"/>
    <w:rsid w:val="003A0310"/>
    <w:rsid w:val="00412392"/>
    <w:rsid w:val="0041569C"/>
    <w:rsid w:val="004264D0"/>
    <w:rsid w:val="00437EEB"/>
    <w:rsid w:val="00457D27"/>
    <w:rsid w:val="004B12B2"/>
    <w:rsid w:val="004D09FA"/>
    <w:rsid w:val="004D21DE"/>
    <w:rsid w:val="004F48F0"/>
    <w:rsid w:val="00503373"/>
    <w:rsid w:val="00507546"/>
    <w:rsid w:val="00537D2B"/>
    <w:rsid w:val="0055723F"/>
    <w:rsid w:val="005A3526"/>
    <w:rsid w:val="005D51C1"/>
    <w:rsid w:val="005F4342"/>
    <w:rsid w:val="005F5A73"/>
    <w:rsid w:val="006666B0"/>
    <w:rsid w:val="006676FD"/>
    <w:rsid w:val="00671AD6"/>
    <w:rsid w:val="00697D96"/>
    <w:rsid w:val="006A766D"/>
    <w:rsid w:val="006C313E"/>
    <w:rsid w:val="0072262E"/>
    <w:rsid w:val="00725B73"/>
    <w:rsid w:val="00737FC9"/>
    <w:rsid w:val="00763C01"/>
    <w:rsid w:val="007C6F49"/>
    <w:rsid w:val="00804A1D"/>
    <w:rsid w:val="00810E42"/>
    <w:rsid w:val="00847D26"/>
    <w:rsid w:val="008863B3"/>
    <w:rsid w:val="008D3E6F"/>
    <w:rsid w:val="008D49A6"/>
    <w:rsid w:val="00963630"/>
    <w:rsid w:val="009B1A47"/>
    <w:rsid w:val="00AA1589"/>
    <w:rsid w:val="00AD349F"/>
    <w:rsid w:val="00AF3FE2"/>
    <w:rsid w:val="00B03EE2"/>
    <w:rsid w:val="00B74463"/>
    <w:rsid w:val="00BA33CA"/>
    <w:rsid w:val="00BE6C14"/>
    <w:rsid w:val="00BE7378"/>
    <w:rsid w:val="00BF45AA"/>
    <w:rsid w:val="00C0211A"/>
    <w:rsid w:val="00CE3434"/>
    <w:rsid w:val="00D056BB"/>
    <w:rsid w:val="00D14B33"/>
    <w:rsid w:val="00D548B7"/>
    <w:rsid w:val="00D63444"/>
    <w:rsid w:val="00DA78C0"/>
    <w:rsid w:val="00DE2387"/>
    <w:rsid w:val="00DE4B3C"/>
    <w:rsid w:val="00E9336C"/>
    <w:rsid w:val="00EE3556"/>
    <w:rsid w:val="00F07BF4"/>
    <w:rsid w:val="00F20273"/>
    <w:rsid w:val="00F83539"/>
    <w:rsid w:val="00FC1015"/>
    <w:rsid w:val="00FE7473"/>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736"/>
  <w15:chartTrackingRefBased/>
  <w15:docId w15:val="{1B34420F-EA0C-42AF-978C-16D8D3E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49A6"/>
    <w:pPr>
      <w:spacing w:after="0" w:line="36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A33CA"/>
    <w:rPr>
      <w:color w:val="0000FF"/>
      <w:u w:val="single"/>
    </w:rPr>
  </w:style>
  <w:style w:type="paragraph" w:styleId="Kopfzeile">
    <w:name w:val="header"/>
    <w:basedOn w:val="Standard"/>
    <w:link w:val="KopfzeileZchn"/>
    <w:uiPriority w:val="99"/>
    <w:unhideWhenUsed/>
    <w:rsid w:val="0041569C"/>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41569C"/>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569C"/>
    <w:pPr>
      <w:tabs>
        <w:tab w:val="center" w:pos="4513"/>
        <w:tab w:val="right" w:pos="9026"/>
      </w:tabs>
      <w:spacing w:line="240" w:lineRule="auto"/>
    </w:pPr>
  </w:style>
  <w:style w:type="character" w:customStyle="1" w:styleId="FuzeileZchn">
    <w:name w:val="Fußzeile Zchn"/>
    <w:basedOn w:val="Absatz-Standardschriftart"/>
    <w:link w:val="Fuzeile"/>
    <w:uiPriority w:val="99"/>
    <w:rsid w:val="0041569C"/>
    <w:rPr>
      <w:rFonts w:ascii="Arial" w:eastAsia="Times New Roman" w:hAnsi="Arial" w:cs="Times New Roman"/>
      <w:sz w:val="24"/>
      <w:szCs w:val="24"/>
      <w:lang w:eastAsia="de-DE"/>
    </w:rPr>
  </w:style>
  <w:style w:type="paragraph" w:styleId="NurText">
    <w:name w:val="Plain Text"/>
    <w:basedOn w:val="Standard"/>
    <w:link w:val="NurTextZchn"/>
    <w:uiPriority w:val="99"/>
    <w:semiHidden/>
    <w:unhideWhenUsed/>
    <w:rsid w:val="0041569C"/>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41569C"/>
    <w:rPr>
      <w:rFonts w:ascii="Calibri" w:hAnsi="Calibri" w:cs="Calibri"/>
    </w:rPr>
  </w:style>
  <w:style w:type="character" w:styleId="NichtaufgelsteErwhnung">
    <w:name w:val="Unresolved Mention"/>
    <w:basedOn w:val="Absatz-Standardschriftart"/>
    <w:uiPriority w:val="99"/>
    <w:semiHidden/>
    <w:unhideWhenUsed/>
    <w:rsid w:val="00AD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39966">
      <w:bodyDiv w:val="1"/>
      <w:marLeft w:val="0"/>
      <w:marRight w:val="0"/>
      <w:marTop w:val="0"/>
      <w:marBottom w:val="0"/>
      <w:divBdr>
        <w:top w:val="none" w:sz="0" w:space="0" w:color="auto"/>
        <w:left w:val="none" w:sz="0" w:space="0" w:color="auto"/>
        <w:bottom w:val="none" w:sz="0" w:space="0" w:color="auto"/>
        <w:right w:val="none" w:sz="0" w:space="0" w:color="auto"/>
      </w:divBdr>
    </w:div>
    <w:div w:id="211771572">
      <w:bodyDiv w:val="1"/>
      <w:marLeft w:val="0"/>
      <w:marRight w:val="0"/>
      <w:marTop w:val="0"/>
      <w:marBottom w:val="0"/>
      <w:divBdr>
        <w:top w:val="none" w:sz="0" w:space="0" w:color="auto"/>
        <w:left w:val="none" w:sz="0" w:space="0" w:color="auto"/>
        <w:bottom w:val="none" w:sz="0" w:space="0" w:color="auto"/>
        <w:right w:val="none" w:sz="0" w:space="0" w:color="auto"/>
      </w:divBdr>
    </w:div>
    <w:div w:id="224535389">
      <w:bodyDiv w:val="1"/>
      <w:marLeft w:val="0"/>
      <w:marRight w:val="0"/>
      <w:marTop w:val="0"/>
      <w:marBottom w:val="0"/>
      <w:divBdr>
        <w:top w:val="none" w:sz="0" w:space="0" w:color="auto"/>
        <w:left w:val="none" w:sz="0" w:space="0" w:color="auto"/>
        <w:bottom w:val="none" w:sz="0" w:space="0" w:color="auto"/>
        <w:right w:val="none" w:sz="0" w:space="0" w:color="auto"/>
      </w:divBdr>
    </w:div>
    <w:div w:id="562646115">
      <w:bodyDiv w:val="1"/>
      <w:marLeft w:val="0"/>
      <w:marRight w:val="0"/>
      <w:marTop w:val="0"/>
      <w:marBottom w:val="0"/>
      <w:divBdr>
        <w:top w:val="none" w:sz="0" w:space="0" w:color="auto"/>
        <w:left w:val="none" w:sz="0" w:space="0" w:color="auto"/>
        <w:bottom w:val="none" w:sz="0" w:space="0" w:color="auto"/>
        <w:right w:val="none" w:sz="0" w:space="0" w:color="auto"/>
      </w:divBdr>
    </w:div>
    <w:div w:id="1394308357">
      <w:bodyDiv w:val="1"/>
      <w:marLeft w:val="0"/>
      <w:marRight w:val="0"/>
      <w:marTop w:val="0"/>
      <w:marBottom w:val="0"/>
      <w:divBdr>
        <w:top w:val="none" w:sz="0" w:space="0" w:color="auto"/>
        <w:left w:val="none" w:sz="0" w:space="0" w:color="auto"/>
        <w:bottom w:val="none" w:sz="0" w:space="0" w:color="auto"/>
        <w:right w:val="none" w:sz="0" w:space="0" w:color="auto"/>
      </w:divBdr>
    </w:div>
    <w:div w:id="20635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3.jpg@01D86B96.6C8A9E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anne.reck@g-rs.com" TargetMode="External"/><Relationship Id="rId4" Type="http://schemas.openxmlformats.org/officeDocument/2006/relationships/webSettings" Target="webSettings.xml"/><Relationship Id="rId9" Type="http://schemas.openxmlformats.org/officeDocument/2006/relationships/hyperlink" Target="http://www.g-rs.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8</cp:revision>
  <dcterms:created xsi:type="dcterms:W3CDTF">2024-10-01T09:44:00Z</dcterms:created>
  <dcterms:modified xsi:type="dcterms:W3CDTF">2024-10-02T06:43:00Z</dcterms:modified>
</cp:coreProperties>
</file>